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9E" w:rsidRPr="0078549E" w:rsidRDefault="0078549E" w:rsidP="0078549E">
      <w:pPr>
        <w:spacing w:after="150" w:line="288" w:lineRule="auto"/>
        <w:outlineLvl w:val="0"/>
        <w:rPr>
          <w:rFonts w:ascii="Tahoma" w:eastAsia="Times New Roman" w:hAnsi="Tahoma" w:cs="Tahoma"/>
          <w:b/>
          <w:bCs/>
          <w:color w:val="000000"/>
          <w:kern w:val="36"/>
          <w:sz w:val="27"/>
          <w:szCs w:val="27"/>
          <w:lang w:eastAsia="sk-SK"/>
        </w:rPr>
      </w:pPr>
      <w:r w:rsidRPr="0078549E">
        <w:rPr>
          <w:rFonts w:ascii="Tahoma" w:eastAsia="Times New Roman" w:hAnsi="Tahoma" w:cs="Tahoma"/>
          <w:b/>
          <w:bCs/>
          <w:color w:val="000000"/>
          <w:kern w:val="36"/>
          <w:sz w:val="27"/>
          <w:szCs w:val="27"/>
          <w:lang w:eastAsia="sk-SK"/>
        </w:rPr>
        <w:t>Pozrite si prehľad zmien v novelizovanom zákone o cestnej premávke od 1. decembra</w:t>
      </w:r>
    </w:p>
    <w:p w:rsidR="0078549E" w:rsidRPr="0078549E" w:rsidRDefault="0078549E" w:rsidP="0078549E">
      <w:pPr>
        <w:spacing w:after="0" w:line="336" w:lineRule="auto"/>
        <w:rPr>
          <w:rFonts w:ascii="Tahoma" w:eastAsia="Times New Roman" w:hAnsi="Tahoma" w:cs="Tahoma"/>
          <w:color w:val="000000"/>
          <w:sz w:val="19"/>
          <w:szCs w:val="19"/>
          <w:lang w:eastAsia="sk-SK"/>
        </w:rPr>
      </w:pPr>
      <w:r w:rsidRPr="0078549E">
        <w:rPr>
          <w:rFonts w:ascii="Tahoma" w:eastAsia="Times New Roman" w:hAnsi="Tahoma" w:cs="Tahoma"/>
          <w:i/>
          <w:iCs/>
          <w:color w:val="000000"/>
          <w:sz w:val="19"/>
          <w:szCs w:val="19"/>
          <w:lang w:eastAsia="sk-SK"/>
        </w:rPr>
        <w:t>29. 10. 2019</w:t>
      </w:r>
      <w:r w:rsidRPr="0078549E">
        <w:rPr>
          <w:rFonts w:ascii="Tahoma" w:eastAsia="Times New Roman" w:hAnsi="Tahoma" w:cs="Tahoma"/>
          <w:color w:val="000000"/>
          <w:sz w:val="19"/>
          <w:szCs w:val="19"/>
          <w:lang w:eastAsia="sk-SK"/>
        </w:rPr>
        <w:br/>
      </w:r>
      <w:r w:rsidRPr="0078549E">
        <w:rPr>
          <w:rFonts w:ascii="Tahoma" w:eastAsia="Times New Roman" w:hAnsi="Tahoma" w:cs="Tahoma"/>
          <w:color w:val="000000"/>
          <w:sz w:val="19"/>
          <w:szCs w:val="19"/>
          <w:lang w:eastAsia="sk-SK"/>
        </w:rPr>
        <w:br/>
      </w:r>
      <w:r w:rsidRPr="0078549E">
        <w:rPr>
          <w:rFonts w:ascii="Tahoma" w:eastAsia="Times New Roman" w:hAnsi="Tahoma" w:cs="Tahoma"/>
          <w:b/>
          <w:bCs/>
          <w:color w:val="000000"/>
          <w:sz w:val="19"/>
          <w:szCs w:val="19"/>
          <w:lang w:eastAsia="sk-SK"/>
        </w:rPr>
        <w:t xml:space="preserve">Sprísnenie zákazu používania prístrojov za volantom, ale aj zameranie na vodičov s nízkou praxou prináša </w:t>
      </w:r>
      <w:hyperlink r:id="rId5" w:tgtFrame="_blank" w:tooltip="Návrh zákona, ktorým sa mení a dopĺňa zákon č. 8/2009 Z. z. o cestnej premávke a o zmene a doplnení niektorých zákonov v znení neskorších predpisov a ktorým sa menia a dopĺňajú niektoré zákony  [nové okno]" w:history="1">
        <w:r w:rsidRPr="0078549E">
          <w:rPr>
            <w:rFonts w:ascii="Tahoma" w:eastAsia="Times New Roman" w:hAnsi="Tahoma" w:cs="Tahoma"/>
            <w:b/>
            <w:bCs/>
            <w:color w:val="24578A"/>
            <w:sz w:val="19"/>
            <w:szCs w:val="19"/>
            <w:u w:val="single"/>
            <w:lang w:eastAsia="sk-SK"/>
          </w:rPr>
          <w:t>návrh novely zákona č. 8/2009 Z. z. o cestnej premávke</w:t>
        </w:r>
      </w:hyperlink>
      <w:r w:rsidRPr="0078549E">
        <w:rPr>
          <w:rFonts w:ascii="Tahoma" w:eastAsia="Times New Roman" w:hAnsi="Tahoma" w:cs="Tahoma"/>
          <w:b/>
          <w:bCs/>
          <w:color w:val="000000"/>
          <w:sz w:val="19"/>
          <w:szCs w:val="19"/>
          <w:lang w:eastAsia="sk-SK"/>
        </w:rPr>
        <w:t>, ktorý  v júni odobrila vláda. Parlament ho 28. októbra 2019  schválil. Ministerstvo vnútra návrh novely vypracovalo na základe plánu legislatívnych úloh vlády.</w:t>
      </w:r>
      <w:r w:rsidRPr="0078549E">
        <w:rPr>
          <w:rFonts w:ascii="Tahoma" w:eastAsia="Times New Roman" w:hAnsi="Tahoma" w:cs="Tahoma"/>
          <w:color w:val="000000"/>
          <w:sz w:val="19"/>
          <w:szCs w:val="19"/>
          <w:lang w:eastAsia="sk-SK"/>
        </w:rPr>
        <w:t xml:space="preserve"> </w:t>
      </w:r>
      <w:r w:rsidRPr="0078549E">
        <w:rPr>
          <w:rFonts w:ascii="Tahoma" w:eastAsia="Times New Roman" w:hAnsi="Tahoma" w:cs="Tahoma"/>
          <w:b/>
          <w:bCs/>
          <w:color w:val="000000"/>
          <w:sz w:val="19"/>
          <w:szCs w:val="19"/>
          <w:lang w:eastAsia="sk-SK"/>
        </w:rPr>
        <w:t>Prinášame prehľad najdôležitejších zmien:</w:t>
      </w:r>
    </w:p>
    <w:p w:rsidR="0078549E" w:rsidRPr="0078549E" w:rsidRDefault="0078549E" w:rsidP="0078549E">
      <w:pPr>
        <w:shd w:val="clear" w:color="auto" w:fill="24578A"/>
        <w:spacing w:before="225" w:after="150" w:line="288" w:lineRule="auto"/>
        <w:jc w:val="center"/>
        <w:outlineLvl w:val="2"/>
        <w:rPr>
          <w:rFonts w:ascii="Tahoma" w:eastAsia="Times New Roman" w:hAnsi="Tahoma" w:cs="Tahoma"/>
          <w:b/>
          <w:bCs/>
          <w:color w:val="FFFFFF"/>
          <w:sz w:val="19"/>
          <w:szCs w:val="19"/>
          <w:lang w:eastAsia="sk-SK"/>
        </w:rPr>
      </w:pPr>
      <w:r w:rsidRPr="0078549E">
        <w:rPr>
          <w:rFonts w:ascii="Tahoma" w:eastAsia="Times New Roman" w:hAnsi="Tahoma" w:cs="Tahoma"/>
          <w:b/>
          <w:bCs/>
          <w:color w:val="FFFFFF"/>
          <w:sz w:val="19"/>
          <w:szCs w:val="19"/>
          <w:lang w:eastAsia="sk-SK"/>
        </w:rPr>
        <w:t>Pravidlá cestnej premávky</w:t>
      </w:r>
    </w:p>
    <w:p w:rsidR="0078549E" w:rsidRPr="0078549E" w:rsidRDefault="0078549E" w:rsidP="0078549E">
      <w:p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 xml:space="preserve">Osoba na kolobežke s pomocným motorčekom sa výslovne zaradí medzi vodiča nemotorového vozidla (rovnako ako je zaradená osoba na bicykli s pomocným motorčekom alebo osoba na </w:t>
      </w:r>
      <w:proofErr w:type="spellStart"/>
      <w:r w:rsidRPr="0078549E">
        <w:rPr>
          <w:rFonts w:ascii="Tahoma" w:eastAsia="Times New Roman" w:hAnsi="Tahoma" w:cs="Tahoma"/>
          <w:b/>
          <w:bCs/>
          <w:color w:val="000000"/>
          <w:sz w:val="19"/>
          <w:szCs w:val="19"/>
          <w:lang w:eastAsia="sk-SK"/>
        </w:rPr>
        <w:t>samovyvažovacom</w:t>
      </w:r>
      <w:proofErr w:type="spellEnd"/>
      <w:r w:rsidRPr="0078549E">
        <w:rPr>
          <w:rFonts w:ascii="Tahoma" w:eastAsia="Times New Roman" w:hAnsi="Tahoma" w:cs="Tahoma"/>
          <w:b/>
          <w:bCs/>
          <w:color w:val="000000"/>
          <w:sz w:val="19"/>
          <w:szCs w:val="19"/>
          <w:lang w:eastAsia="sk-SK"/>
        </w:rPr>
        <w:t xml:space="preserve"> vozidle – </w:t>
      </w:r>
      <w:proofErr w:type="spellStart"/>
      <w:r w:rsidRPr="0078549E">
        <w:rPr>
          <w:rFonts w:ascii="Tahoma" w:eastAsia="Times New Roman" w:hAnsi="Tahoma" w:cs="Tahoma"/>
          <w:b/>
          <w:bCs/>
          <w:color w:val="000000"/>
          <w:sz w:val="19"/>
          <w:szCs w:val="19"/>
          <w:lang w:eastAsia="sk-SK"/>
        </w:rPr>
        <w:t>segway</w:t>
      </w:r>
      <w:proofErr w:type="spellEnd"/>
      <w:r w:rsidRPr="0078549E">
        <w:rPr>
          <w:rFonts w:ascii="Tahoma" w:eastAsia="Times New Roman" w:hAnsi="Tahoma" w:cs="Tahoma"/>
          <w:b/>
          <w:bCs/>
          <w:color w:val="000000"/>
          <w:sz w:val="19"/>
          <w:szCs w:val="19"/>
          <w:lang w:eastAsia="sk-SK"/>
        </w:rPr>
        <w:t xml:space="preserve">), </w:t>
      </w:r>
      <w:r w:rsidRPr="0078549E">
        <w:rPr>
          <w:rFonts w:ascii="Tahoma" w:eastAsia="Times New Roman" w:hAnsi="Tahoma" w:cs="Tahoma"/>
          <w:color w:val="000000"/>
          <w:sz w:val="19"/>
          <w:szCs w:val="19"/>
          <w:lang w:eastAsia="sk-SK"/>
        </w:rPr>
        <w:t xml:space="preserve">keďže sa v súčasnosti zaraďuje medzi chodcov, čo však nekorešponduje s povahou dopravného prostriedku a s pravidlami, ktoré sa na ňu vzťahujú. Pre kolobežku s pomocným motorčekom budú platiť rovnaké pravidlá ako pre </w:t>
      </w:r>
      <w:proofErr w:type="spellStart"/>
      <w:r w:rsidRPr="0078549E">
        <w:rPr>
          <w:rFonts w:ascii="Tahoma" w:eastAsia="Times New Roman" w:hAnsi="Tahoma" w:cs="Tahoma"/>
          <w:color w:val="000000"/>
          <w:sz w:val="19"/>
          <w:szCs w:val="19"/>
          <w:lang w:eastAsia="sk-SK"/>
        </w:rPr>
        <w:t>samovyvažovacie</w:t>
      </w:r>
      <w:proofErr w:type="spellEnd"/>
      <w:r w:rsidRPr="0078549E">
        <w:rPr>
          <w:rFonts w:ascii="Tahoma" w:eastAsia="Times New Roman" w:hAnsi="Tahoma" w:cs="Tahoma"/>
          <w:color w:val="000000"/>
          <w:sz w:val="19"/>
          <w:szCs w:val="19"/>
          <w:lang w:eastAsia="sk-SK"/>
        </w:rPr>
        <w:t xml:space="preserve"> vozidlá, čo napr. znamená, že na chodníku budú môcť jazdiť len rýchlosťou chôdze a nesmú pritom ohroziť chodcov.</w:t>
      </w:r>
    </w:p>
    <w:p w:rsidR="0078549E" w:rsidRPr="0078549E" w:rsidRDefault="0078549E" w:rsidP="0078549E">
      <w:pPr>
        <w:numPr>
          <w:ilvl w:val="0"/>
          <w:numId w:val="1"/>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Zákaz používať telefónny prístroj okrem telefonovania s </w:t>
      </w:r>
      <w:proofErr w:type="spellStart"/>
      <w:r w:rsidRPr="0078549E">
        <w:rPr>
          <w:rFonts w:ascii="Tahoma" w:eastAsia="Times New Roman" w:hAnsi="Tahoma" w:cs="Tahoma"/>
          <w:b/>
          <w:bCs/>
          <w:color w:val="000000"/>
          <w:sz w:val="19"/>
          <w:szCs w:val="19"/>
          <w:lang w:eastAsia="sk-SK"/>
        </w:rPr>
        <w:t>hands</w:t>
      </w:r>
      <w:proofErr w:type="spellEnd"/>
      <w:r w:rsidRPr="0078549E">
        <w:rPr>
          <w:rFonts w:ascii="Tahoma" w:eastAsia="Times New Roman" w:hAnsi="Tahoma" w:cs="Tahoma"/>
          <w:b/>
          <w:bCs/>
          <w:color w:val="000000"/>
          <w:sz w:val="19"/>
          <w:szCs w:val="19"/>
          <w:lang w:eastAsia="sk-SK"/>
        </w:rPr>
        <w:t xml:space="preserve"> </w:t>
      </w:r>
      <w:proofErr w:type="spellStart"/>
      <w:r w:rsidRPr="0078549E">
        <w:rPr>
          <w:rFonts w:ascii="Tahoma" w:eastAsia="Times New Roman" w:hAnsi="Tahoma" w:cs="Tahoma"/>
          <w:b/>
          <w:bCs/>
          <w:color w:val="000000"/>
          <w:sz w:val="19"/>
          <w:szCs w:val="19"/>
          <w:lang w:eastAsia="sk-SK"/>
        </w:rPr>
        <w:t>free</w:t>
      </w:r>
      <w:proofErr w:type="spellEnd"/>
      <w:r w:rsidRPr="0078549E">
        <w:rPr>
          <w:rFonts w:ascii="Tahoma" w:eastAsia="Times New Roman" w:hAnsi="Tahoma" w:cs="Tahoma"/>
          <w:b/>
          <w:bCs/>
          <w:color w:val="000000"/>
          <w:sz w:val="19"/>
          <w:szCs w:val="19"/>
          <w:lang w:eastAsia="sk-SK"/>
        </w:rPr>
        <w:t xml:space="preserve"> sa upravil tak, aby bolo zakázané ho aj držať v ruke a aby sa toto pravidlo okrem telefónu vzťahovalo aj na iné telekomunikačné, audiovizuálne alebo obdobné zariadenia.</w:t>
      </w:r>
    </w:p>
    <w:p w:rsidR="0078549E" w:rsidRPr="0078549E" w:rsidRDefault="0078549E" w:rsidP="0078549E">
      <w:pPr>
        <w:numPr>
          <w:ilvl w:val="0"/>
          <w:numId w:val="1"/>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 xml:space="preserve">Striedavé radenie (tzv. </w:t>
      </w:r>
      <w:proofErr w:type="spellStart"/>
      <w:r w:rsidRPr="0078549E">
        <w:rPr>
          <w:rFonts w:ascii="Tahoma" w:eastAsia="Times New Roman" w:hAnsi="Tahoma" w:cs="Tahoma"/>
          <w:color w:val="000000"/>
          <w:sz w:val="19"/>
          <w:szCs w:val="19"/>
          <w:lang w:eastAsia="sk-SK"/>
        </w:rPr>
        <w:t>zipsovanie</w:t>
      </w:r>
      <w:proofErr w:type="spellEnd"/>
      <w:r w:rsidRPr="0078549E">
        <w:rPr>
          <w:rFonts w:ascii="Tahoma" w:eastAsia="Times New Roman" w:hAnsi="Tahoma" w:cs="Tahoma"/>
          <w:color w:val="000000"/>
          <w:sz w:val="19"/>
          <w:szCs w:val="19"/>
          <w:lang w:eastAsia="sk-SK"/>
        </w:rPr>
        <w:t>) sa bude uplatňovať nielen pri súbežnej jazde pred prekážkou cestnej premávky, ale aj pri zbiehaní jazdných pruhov.</w:t>
      </w:r>
    </w:p>
    <w:p w:rsidR="0078549E" w:rsidRPr="0078549E" w:rsidRDefault="0078549E" w:rsidP="0078549E">
      <w:pPr>
        <w:numPr>
          <w:ilvl w:val="0"/>
          <w:numId w:val="1"/>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 xml:space="preserve">Po vzore viacerých iných štátov sa aj u nás zaviedlo povinné vytváranie záchranárskej uličky pri kolóne na diaľnici a smerovo rozdelených cestách mimo obce </w:t>
      </w:r>
      <w:r w:rsidRPr="0078549E">
        <w:rPr>
          <w:rFonts w:ascii="Tahoma" w:eastAsia="Times New Roman" w:hAnsi="Tahoma" w:cs="Tahoma"/>
          <w:color w:val="000000"/>
          <w:sz w:val="19"/>
          <w:szCs w:val="19"/>
          <w:lang w:eastAsia="sk-SK"/>
        </w:rPr>
        <w:t>(s oddialenou účinnosťou 1. apríl 2020). Už v minulosti sa pri väčších dopravných nehodách na diaľnici ukázalo, že vodiči vytvárajú záchranársku uličku aj bez zákonného príkazu, je však potrebné  pre zefektívnenie tohto správania zaviesť jednotné pravidlá vrátane postihu za jej zneužitie vodičmi vozidiel, pre ktorých nie je určená (bude to považované za porušenie pravidiel závažným spôsobom, pričom to bude možné sankcionovať aj prostredníctvom objektívnej zodpovednosti).</w:t>
      </w:r>
    </w:p>
    <w:p w:rsidR="0078549E" w:rsidRPr="0078549E" w:rsidRDefault="0078549E" w:rsidP="0078549E">
      <w:pPr>
        <w:numPr>
          <w:ilvl w:val="0"/>
          <w:numId w:val="1"/>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 xml:space="preserve">Pre cyklistov nad 15 rokov sa vypúšťa povinnosť nosenia prilieb mimo obce </w:t>
      </w:r>
      <w:r w:rsidRPr="0078549E">
        <w:rPr>
          <w:rFonts w:ascii="Tahoma" w:eastAsia="Times New Roman" w:hAnsi="Tahoma" w:cs="Tahoma"/>
          <w:color w:val="000000"/>
          <w:sz w:val="19"/>
          <w:szCs w:val="19"/>
          <w:lang w:eastAsia="sk-SK"/>
        </w:rPr>
        <w:t xml:space="preserve">(pre deti do 15 rokov ostáva táto povinnosť zachovaná bez zmeny, t. j. prilbu musia nosiť všade) </w:t>
      </w:r>
      <w:r w:rsidRPr="0078549E">
        <w:rPr>
          <w:rFonts w:ascii="Tahoma" w:eastAsia="Times New Roman" w:hAnsi="Tahoma" w:cs="Tahoma"/>
          <w:color w:val="000000"/>
          <w:sz w:val="19"/>
          <w:szCs w:val="19"/>
          <w:u w:val="single"/>
          <w:lang w:eastAsia="sk-SK"/>
        </w:rPr>
        <w:t>a nosenia reflexných prvkov</w:t>
      </w:r>
      <w:r w:rsidRPr="0078549E">
        <w:rPr>
          <w:rFonts w:ascii="Tahoma" w:eastAsia="Times New Roman" w:hAnsi="Tahoma" w:cs="Tahoma"/>
          <w:color w:val="000000"/>
          <w:sz w:val="19"/>
          <w:szCs w:val="19"/>
          <w:lang w:eastAsia="sk-SK"/>
        </w:rPr>
        <w:t xml:space="preserve"> (povinnosť mať reflexné prvky na bicykli ostáva zachovaná). Táto zmena bola opakovane iniciovaná hromadnou pripomienkou verejnosti zastúpenou </w:t>
      </w:r>
      <w:proofErr w:type="spellStart"/>
      <w:r w:rsidRPr="0078549E">
        <w:rPr>
          <w:rFonts w:ascii="Tahoma" w:eastAsia="Times New Roman" w:hAnsi="Tahoma" w:cs="Tahoma"/>
          <w:color w:val="000000"/>
          <w:sz w:val="19"/>
          <w:szCs w:val="19"/>
          <w:lang w:eastAsia="sk-SK"/>
        </w:rPr>
        <w:t>Cyklokoalíciou</w:t>
      </w:r>
      <w:proofErr w:type="spellEnd"/>
      <w:r w:rsidRPr="0078549E">
        <w:rPr>
          <w:rFonts w:ascii="Tahoma" w:eastAsia="Times New Roman" w:hAnsi="Tahoma" w:cs="Tahoma"/>
          <w:color w:val="000000"/>
          <w:sz w:val="19"/>
          <w:szCs w:val="19"/>
          <w:lang w:eastAsia="sk-SK"/>
        </w:rPr>
        <w:t xml:space="preserve"> a zohľadňuje aj skutočnosť, že žiadny okolitý štát takúto povinnosť nemá a v rámci EÚ povinnosť nosenia prilby pre dospelých cyklistov má podľa našich dostupných informácií len Španielsko.</w:t>
      </w:r>
    </w:p>
    <w:p w:rsidR="0078549E" w:rsidRPr="0078549E" w:rsidRDefault="0078549E" w:rsidP="0078549E">
      <w:pPr>
        <w:numPr>
          <w:ilvl w:val="0"/>
          <w:numId w:val="1"/>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Znenie pravidla o parkovaní na chodníku sa zmenilo tak, aby bolo jednoznačne uvedené, že parkovať na chodníku možno len na takom mieste, kde nebude dochádzať k jazde po chodníku, ale pôjde skutočne len o zaparkovanie na chodníku, ktorý je primknutý (susedí) s cestou.</w:t>
      </w:r>
      <w:r w:rsidRPr="0078549E">
        <w:rPr>
          <w:rFonts w:ascii="Tahoma" w:eastAsia="Times New Roman" w:hAnsi="Tahoma" w:cs="Tahoma"/>
          <w:color w:val="000000"/>
          <w:sz w:val="19"/>
          <w:szCs w:val="19"/>
          <w:lang w:eastAsia="sk-SK"/>
        </w:rPr>
        <w:t xml:space="preserve"> Je to z dôvodu posilnenia ochrany najzraniteľnejšieho účastníka cestnej premávky na chodníku, ktorý je budovaný a určený práve pre chodca (kde sa voľne pohybujú, hrajú deti).</w:t>
      </w:r>
    </w:p>
    <w:p w:rsidR="0078549E" w:rsidRPr="0078549E" w:rsidRDefault="0078549E" w:rsidP="0078549E">
      <w:pPr>
        <w:shd w:val="clear" w:color="auto" w:fill="24578A"/>
        <w:spacing w:before="225" w:after="150" w:line="288" w:lineRule="auto"/>
        <w:jc w:val="center"/>
        <w:outlineLvl w:val="2"/>
        <w:rPr>
          <w:rFonts w:ascii="Tahoma" w:eastAsia="Times New Roman" w:hAnsi="Tahoma" w:cs="Tahoma"/>
          <w:b/>
          <w:bCs/>
          <w:color w:val="FFFFFF"/>
          <w:sz w:val="19"/>
          <w:szCs w:val="19"/>
          <w:lang w:eastAsia="sk-SK"/>
        </w:rPr>
      </w:pPr>
      <w:r w:rsidRPr="0078549E">
        <w:rPr>
          <w:rFonts w:ascii="Tahoma" w:eastAsia="Times New Roman" w:hAnsi="Tahoma" w:cs="Tahoma"/>
          <w:b/>
          <w:bCs/>
          <w:color w:val="FFFFFF"/>
          <w:sz w:val="19"/>
          <w:szCs w:val="19"/>
          <w:lang w:eastAsia="sk-SK"/>
        </w:rPr>
        <w:t> Zmeny pri vodičských oprávneniach</w:t>
      </w:r>
    </w:p>
    <w:p w:rsidR="0078549E" w:rsidRPr="0078549E" w:rsidRDefault="0078549E" w:rsidP="0078549E">
      <w:p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lastRenderedPageBreak/>
        <w:t>Z analýzy dopravnej nehodovosti vyplýva, že približne každá piata dopravná nehoda, pri ktorej je usmrtený jej účastník, je spôsobená vodičom s vodičskou praxou do dvoch rokov. Z celkového počtu evidovaných vodičov tvoria vodiči vo veku 17 až 24 rokov 8 %, za posledných päť rokov však v priemere zavinili ročne smrť 19 % osôb z celkového počtu usmrtených osôb a za rovnaké obdobie zavinili ročne v priemere 21 % dopravných nehôd, pri ktorých bol vodič pod vplyvom alkoholu. Vodičov s vodičskou praxou do dvoch rokov je 5 % z celkového počtu vodičov, spôsobili však až 17 % dopravných nehôd, zavinili smrť 19 % osôb pri dopravných nehodách a tvoria 19 %</w:t>
      </w:r>
      <w:hyperlink r:id="rId6" w:tooltip="Uložiť" w:history="1">
        <w:r w:rsidRPr="0078549E">
          <w:rPr>
            <w:rFonts w:ascii="Tahoma" w:eastAsia="Times New Roman" w:hAnsi="Tahoma" w:cs="Tahoma"/>
            <w:b/>
            <w:bCs/>
            <w:vanish/>
            <w:color w:val="24578A"/>
            <w:sz w:val="19"/>
            <w:szCs w:val="19"/>
            <w:u w:val="single"/>
            <w:lang w:eastAsia="sk-SK"/>
          </w:rPr>
          <w:t>Uložiť</w:t>
        </w:r>
      </w:hyperlink>
      <w:r w:rsidRPr="0078549E">
        <w:rPr>
          <w:rFonts w:ascii="Tahoma" w:eastAsia="Times New Roman" w:hAnsi="Tahoma" w:cs="Tahoma"/>
          <w:color w:val="000000"/>
          <w:sz w:val="19"/>
          <w:szCs w:val="19"/>
          <w:lang w:eastAsia="sk-SK"/>
        </w:rPr>
        <w:t xml:space="preserve"> z vodičov, ktorí spôsobili dopravnú nehodu, pod vplyvom alkoholu.</w:t>
      </w:r>
    </w:p>
    <w:p w:rsidR="0078549E" w:rsidRPr="0078549E" w:rsidRDefault="0078549E" w:rsidP="0078549E">
      <w:pPr>
        <w:numPr>
          <w:ilvl w:val="0"/>
          <w:numId w:val="2"/>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 xml:space="preserve">Na pozitívne ovplyvnenie vývoja dopravnej nehodovosti sme prijali účinné opatrenia zamerané predovšetkým práve na kategóriu vodičov v čase tesne po získaní vodičského oprávnenia a súčasne sme sa zamerali i na vek vodiča, kedy ešte osoba nedosiahla plnú psychickú zrelosť, ale už môže byť držiteľom vodičského oprávnenia. </w:t>
      </w:r>
      <w:r w:rsidRPr="0078549E">
        <w:rPr>
          <w:rFonts w:ascii="Tahoma" w:eastAsia="Times New Roman" w:hAnsi="Tahoma" w:cs="Tahoma"/>
          <w:b/>
          <w:bCs/>
          <w:color w:val="000000"/>
          <w:sz w:val="19"/>
          <w:szCs w:val="19"/>
          <w:lang w:eastAsia="sk-SK"/>
        </w:rPr>
        <w:t>Zavádza sa preto obdoba skúšobnej doby pre mladých začínajúcich vodičov spred roku 2009, navrhované opatrenia sú však precíznejšie a majú snahu riešiť konkrétnu skupinu vodičov, ktorí v najväčšej miere negatívne ovplyvňujú dopravno-bezpečnostnú situáciu. Opatrenia budú spočívať v nariadení doškoľovacieho kurzu v autoškole, rehabilitačného programu u dopravného psychológa a v preskúšaní z pravidiel cestnej premávky na polícii. Bude sa to týkať každého držiteľa vodičského oprávnenia skupiny B, ktorý do dvoch rokov od jeho udelenia ako vodič motorového vozidla dvakrát poruší pravidlá cestnej premávky závažným spôsobom alebo prekročí najvyššiu dovolenú rýchlosť jazdy.</w:t>
      </w:r>
      <w:r w:rsidRPr="0078549E">
        <w:rPr>
          <w:rFonts w:ascii="Tahoma" w:eastAsia="Times New Roman" w:hAnsi="Tahoma" w:cs="Tahoma"/>
          <w:b/>
          <w:bCs/>
          <w:color w:val="000000"/>
          <w:sz w:val="19"/>
          <w:szCs w:val="19"/>
          <w:lang w:eastAsia="sk-SK"/>
        </w:rPr>
        <w:br/>
      </w:r>
      <w:r w:rsidRPr="0078549E">
        <w:rPr>
          <w:rFonts w:ascii="Tahoma" w:eastAsia="Times New Roman" w:hAnsi="Tahoma" w:cs="Tahoma"/>
          <w:b/>
          <w:bCs/>
          <w:color w:val="000000"/>
          <w:sz w:val="19"/>
          <w:szCs w:val="19"/>
          <w:lang w:eastAsia="sk-SK"/>
        </w:rPr>
        <w:br/>
      </w:r>
      <w:r w:rsidRPr="0078549E">
        <w:rPr>
          <w:rFonts w:ascii="Tahoma" w:eastAsia="Times New Roman" w:hAnsi="Tahoma" w:cs="Tahoma"/>
          <w:color w:val="000000"/>
          <w:sz w:val="19"/>
          <w:szCs w:val="19"/>
          <w:lang w:eastAsia="sk-SK"/>
        </w:rPr>
        <w:t xml:space="preserve">Zavádza sa tak nové opatrenie vo forme </w:t>
      </w:r>
      <w:r w:rsidRPr="0078549E">
        <w:rPr>
          <w:rFonts w:ascii="Tahoma" w:eastAsia="Times New Roman" w:hAnsi="Tahoma" w:cs="Tahoma"/>
          <w:b/>
          <w:bCs/>
          <w:color w:val="000000"/>
          <w:sz w:val="19"/>
          <w:szCs w:val="19"/>
          <w:lang w:eastAsia="sk-SK"/>
        </w:rPr>
        <w:t>rehabilitačného programu pre vodičov</w:t>
      </w:r>
      <w:r w:rsidRPr="0078549E">
        <w:rPr>
          <w:rFonts w:ascii="Tahoma" w:eastAsia="Times New Roman" w:hAnsi="Tahoma" w:cs="Tahoma"/>
          <w:color w:val="000000"/>
          <w:sz w:val="19"/>
          <w:szCs w:val="19"/>
          <w:lang w:eastAsia="sk-SK"/>
        </w:rPr>
        <w:t xml:space="preserve"> zameraného na zmenu postoja a správania, ktorých cieľom je prevencia možnej recidívy rizikového správania vodiča. Navrhnuté opatrenie sleduje okrem zmeny správania aj doplnenie bežných sankčných opatrení (finančné postihy) použitím princípu „čas je cennejší ako finančný postih“. Vzdelávanie bude pozostávať z troch skupinových stretnutí, každé stretnutie potrvá tri vyučovacie hodiny v rozsahu 50 minút, s minimálne jednou </w:t>
      </w:r>
      <w:proofErr w:type="spellStart"/>
      <w:r w:rsidRPr="0078549E">
        <w:rPr>
          <w:rFonts w:ascii="Tahoma" w:eastAsia="Times New Roman" w:hAnsi="Tahoma" w:cs="Tahoma"/>
          <w:color w:val="000000"/>
          <w:sz w:val="19"/>
          <w:szCs w:val="19"/>
          <w:lang w:eastAsia="sk-SK"/>
        </w:rPr>
        <w:t>psychohygienickou</w:t>
      </w:r>
      <w:proofErr w:type="spellEnd"/>
      <w:r w:rsidRPr="0078549E">
        <w:rPr>
          <w:rFonts w:ascii="Tahoma" w:eastAsia="Times New Roman" w:hAnsi="Tahoma" w:cs="Tahoma"/>
          <w:color w:val="000000"/>
          <w:sz w:val="19"/>
          <w:szCs w:val="19"/>
          <w:lang w:eastAsia="sk-SK"/>
        </w:rPr>
        <w:t xml:space="preserve"> prestávkou počas jedného stretnutia.</w:t>
      </w:r>
      <w:r w:rsidRPr="0078549E">
        <w:rPr>
          <w:rFonts w:ascii="Tahoma" w:eastAsia="Times New Roman" w:hAnsi="Tahoma" w:cs="Tahoma"/>
          <w:color w:val="000000"/>
          <w:sz w:val="19"/>
          <w:szCs w:val="19"/>
          <w:lang w:eastAsia="sk-SK"/>
        </w:rPr>
        <w:br/>
      </w:r>
      <w:r w:rsidRPr="0078549E">
        <w:rPr>
          <w:rFonts w:ascii="Tahoma" w:eastAsia="Times New Roman" w:hAnsi="Tahoma" w:cs="Tahoma"/>
          <w:color w:val="000000"/>
          <w:sz w:val="19"/>
          <w:szCs w:val="19"/>
          <w:lang w:eastAsia="sk-SK"/>
        </w:rPr>
        <w:br/>
        <w:t>Ak sa následne v rámci lehoty dvoch rokov od udelenia vodičského oprávnenia dopustí osoba ďalšieho, t. j. tretieho porušenia pravidiel cestnej premávky závažných spôsobom alebo prekročenia rýchlosti jazdy, vodičské oprávnenie sa jeho držiteľovi odoberie, pričom ako nepriamy zákaz činnosti bude takejto osobe povinne, zo zákona, odobraté vodičské oprávnenie šesť mesiacov. Po vrátení vodičského oprávnenia takémuto držiteľovi začne opätovne plynúť nová dvojročná lehota s rovnakými následkami.</w:t>
      </w:r>
    </w:p>
    <w:p w:rsidR="0078549E" w:rsidRPr="0078549E" w:rsidRDefault="0078549E" w:rsidP="0078549E">
      <w:pPr>
        <w:numPr>
          <w:ilvl w:val="0"/>
          <w:numId w:val="2"/>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Vodičské oprávnenie na vedenie motorových vozidiel nákladnej a osobnej dopravy (skupiny C a D) bude možné udeliť v 18 rokoch</w:t>
      </w:r>
      <w:r w:rsidRPr="0078549E">
        <w:rPr>
          <w:rFonts w:ascii="Tahoma" w:eastAsia="Times New Roman" w:hAnsi="Tahoma" w:cs="Tahoma"/>
          <w:color w:val="000000"/>
          <w:sz w:val="19"/>
          <w:szCs w:val="19"/>
          <w:lang w:eastAsia="sk-SK"/>
        </w:rPr>
        <w:t>, resp. 21 rokoch len pre policajtov, hasičov, vojakov a príslušníkov iných bezpečnostných zložiek.</w:t>
      </w:r>
    </w:p>
    <w:p w:rsidR="0078549E" w:rsidRPr="0078549E" w:rsidRDefault="0078549E" w:rsidP="0078549E">
      <w:pPr>
        <w:numPr>
          <w:ilvl w:val="0"/>
          <w:numId w:val="2"/>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Od 1. apríla 2020 sa bude teoretická skúška vykonávať vo forme elektronických testov s individuálne generovanými otázkami pre každého žiadateľa.</w:t>
      </w:r>
    </w:p>
    <w:p w:rsidR="0078549E" w:rsidRPr="0078549E" w:rsidRDefault="0078549E" w:rsidP="0078549E">
      <w:pPr>
        <w:shd w:val="clear" w:color="auto" w:fill="24578A"/>
        <w:spacing w:before="225" w:after="150" w:line="288" w:lineRule="auto"/>
        <w:jc w:val="center"/>
        <w:outlineLvl w:val="2"/>
        <w:rPr>
          <w:rFonts w:ascii="Tahoma" w:eastAsia="Times New Roman" w:hAnsi="Tahoma" w:cs="Tahoma"/>
          <w:b/>
          <w:bCs/>
          <w:color w:val="FFFFFF"/>
          <w:sz w:val="19"/>
          <w:szCs w:val="19"/>
          <w:lang w:eastAsia="sk-SK"/>
        </w:rPr>
      </w:pPr>
      <w:r w:rsidRPr="0078549E">
        <w:rPr>
          <w:rFonts w:ascii="Tahoma" w:eastAsia="Times New Roman" w:hAnsi="Tahoma" w:cs="Tahoma"/>
          <w:b/>
          <w:bCs/>
          <w:color w:val="FFFFFF"/>
          <w:sz w:val="19"/>
          <w:szCs w:val="19"/>
          <w:lang w:eastAsia="sk-SK"/>
        </w:rPr>
        <w:t> Evidencia vozidiel</w:t>
      </w:r>
    </w:p>
    <w:p w:rsidR="0078549E" w:rsidRPr="0078549E" w:rsidRDefault="0078549E" w:rsidP="0078549E">
      <w:pPr>
        <w:numPr>
          <w:ilvl w:val="0"/>
          <w:numId w:val="3"/>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lastRenderedPageBreak/>
        <w:t xml:space="preserve">Legislatívne sa vytvárajú predpoklady na ďalšie </w:t>
      </w:r>
      <w:r w:rsidRPr="0078549E">
        <w:rPr>
          <w:rFonts w:ascii="Tahoma" w:eastAsia="Times New Roman" w:hAnsi="Tahoma" w:cs="Tahoma"/>
          <w:b/>
          <w:bCs/>
          <w:color w:val="000000"/>
          <w:sz w:val="19"/>
          <w:szCs w:val="19"/>
          <w:lang w:eastAsia="sk-SK"/>
        </w:rPr>
        <w:t>zefektívnenie evidenčných úkonov štandardnou formou (na dopravnom inšpektoráte) tým, že postupne bude možné upúšťať od vypisovania papierových žiadostí.</w:t>
      </w:r>
    </w:p>
    <w:p w:rsidR="0078549E" w:rsidRPr="0078549E" w:rsidRDefault="0078549E" w:rsidP="0078549E">
      <w:pPr>
        <w:numPr>
          <w:ilvl w:val="0"/>
          <w:numId w:val="3"/>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Vypúšťa sa povinnosť vlastníka vozidla prekladať dopravnému inšpektorátu tie rozhodnutia okresného úradu, ktoré inšpektorátu už okresný úrad zaslal v elektronickej podobe.</w:t>
      </w:r>
    </w:p>
    <w:p w:rsidR="0078549E" w:rsidRPr="0078549E" w:rsidRDefault="0078549E" w:rsidP="0078549E">
      <w:pPr>
        <w:numPr>
          <w:ilvl w:val="0"/>
          <w:numId w:val="3"/>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 xml:space="preserve">Rozširujú sa súčasné možnosti elektronického prihlasovania </w:t>
      </w:r>
      <w:proofErr w:type="spellStart"/>
      <w:r w:rsidRPr="0078549E">
        <w:rPr>
          <w:rFonts w:ascii="Tahoma" w:eastAsia="Times New Roman" w:hAnsi="Tahoma" w:cs="Tahoma"/>
          <w:color w:val="000000"/>
          <w:sz w:val="19"/>
          <w:szCs w:val="19"/>
          <w:lang w:eastAsia="sk-SK"/>
        </w:rPr>
        <w:t>novozakúpených</w:t>
      </w:r>
      <w:proofErr w:type="spellEnd"/>
      <w:r w:rsidRPr="0078549E">
        <w:rPr>
          <w:rFonts w:ascii="Tahoma" w:eastAsia="Times New Roman" w:hAnsi="Tahoma" w:cs="Tahoma"/>
          <w:color w:val="000000"/>
          <w:sz w:val="19"/>
          <w:szCs w:val="19"/>
          <w:lang w:eastAsia="sk-SK"/>
        </w:rPr>
        <w:t xml:space="preserve"> vozidiel tým, že </w:t>
      </w:r>
      <w:r w:rsidRPr="0078549E">
        <w:rPr>
          <w:rFonts w:ascii="Tahoma" w:eastAsia="Times New Roman" w:hAnsi="Tahoma" w:cs="Tahoma"/>
          <w:b/>
          <w:bCs/>
          <w:color w:val="000000"/>
          <w:sz w:val="19"/>
          <w:szCs w:val="19"/>
          <w:lang w:eastAsia="sk-SK"/>
        </w:rPr>
        <w:t xml:space="preserve">už aj samotní vlastníci vozidiel si budú môcť sami požiadať o prihlásenie </w:t>
      </w:r>
      <w:proofErr w:type="spellStart"/>
      <w:r w:rsidRPr="0078549E">
        <w:rPr>
          <w:rFonts w:ascii="Tahoma" w:eastAsia="Times New Roman" w:hAnsi="Tahoma" w:cs="Tahoma"/>
          <w:b/>
          <w:bCs/>
          <w:color w:val="000000"/>
          <w:sz w:val="19"/>
          <w:szCs w:val="19"/>
          <w:lang w:eastAsia="sk-SK"/>
        </w:rPr>
        <w:t>novozakúpeného</w:t>
      </w:r>
      <w:proofErr w:type="spellEnd"/>
      <w:r w:rsidRPr="0078549E">
        <w:rPr>
          <w:rFonts w:ascii="Tahoma" w:eastAsia="Times New Roman" w:hAnsi="Tahoma" w:cs="Tahoma"/>
          <w:b/>
          <w:bCs/>
          <w:color w:val="000000"/>
          <w:sz w:val="19"/>
          <w:szCs w:val="19"/>
          <w:lang w:eastAsia="sk-SK"/>
        </w:rPr>
        <w:t xml:space="preserve"> vozidla do evidencie prostredníctvom elektronickej služby</w:t>
      </w:r>
      <w:r w:rsidRPr="0078549E">
        <w:rPr>
          <w:rFonts w:ascii="Tahoma" w:eastAsia="Times New Roman" w:hAnsi="Tahoma" w:cs="Tahoma"/>
          <w:color w:val="000000"/>
          <w:sz w:val="19"/>
          <w:szCs w:val="19"/>
          <w:lang w:eastAsia="sk-SK"/>
        </w:rPr>
        <w:t>.</w:t>
      </w:r>
    </w:p>
    <w:p w:rsidR="0078549E" w:rsidRPr="0078549E" w:rsidRDefault="0078549E" w:rsidP="0078549E">
      <w:pPr>
        <w:numPr>
          <w:ilvl w:val="0"/>
          <w:numId w:val="3"/>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 xml:space="preserve">Dokončiť evidenčný úkon prostredníctvom </w:t>
      </w:r>
      <w:hyperlink r:id="rId7" w:tgtFrame="_blank" w:tooltip="E-služby evidencie vozidiel [nové okno]" w:history="1">
        <w:r w:rsidRPr="0078549E">
          <w:rPr>
            <w:rFonts w:ascii="Tahoma" w:eastAsia="Times New Roman" w:hAnsi="Tahoma" w:cs="Tahoma"/>
            <w:b/>
            <w:bCs/>
            <w:color w:val="24578A"/>
            <w:sz w:val="19"/>
            <w:szCs w:val="19"/>
            <w:u w:val="single"/>
            <w:lang w:eastAsia="sk-SK"/>
          </w:rPr>
          <w:t>elektronickej služby </w:t>
        </w:r>
      </w:hyperlink>
      <w:r w:rsidRPr="0078549E">
        <w:rPr>
          <w:rFonts w:ascii="Tahoma" w:eastAsia="Times New Roman" w:hAnsi="Tahoma" w:cs="Tahoma"/>
          <w:color w:val="000000"/>
          <w:sz w:val="19"/>
          <w:szCs w:val="19"/>
          <w:lang w:eastAsia="sk-SK"/>
        </w:rPr>
        <w:t> </w:t>
      </w:r>
      <w:r w:rsidRPr="0078549E">
        <w:rPr>
          <w:rFonts w:ascii="Tahoma" w:eastAsia="Times New Roman" w:hAnsi="Tahoma" w:cs="Tahoma"/>
          <w:b/>
          <w:bCs/>
          <w:color w:val="000000"/>
          <w:sz w:val="19"/>
          <w:szCs w:val="19"/>
          <w:lang w:eastAsia="sk-SK"/>
        </w:rPr>
        <w:t>bez potreby osobnej návštevy dopravného inšpektorátu tým, že doklady vozidla a tabuľky s evidenčným číslom sa budú zasielať na adresu určenú prevádzkovateľom vozidla</w:t>
      </w:r>
      <w:r w:rsidRPr="0078549E">
        <w:rPr>
          <w:rFonts w:ascii="Tahoma" w:eastAsia="Times New Roman" w:hAnsi="Tahoma" w:cs="Tahoma"/>
          <w:color w:val="000000"/>
          <w:sz w:val="19"/>
          <w:szCs w:val="19"/>
          <w:lang w:eastAsia="sk-SK"/>
        </w:rPr>
        <w:t xml:space="preserve">. Po spracovaní žiadosti na dopravnom inšpektoráte bude žiadosť systémovo zasielaná na spracovanie do nového pracoviska v Slovenskej Ľupči, kde sa vytlačí papierové osvedčenie o evidencii časť II a pripravia sa na odoslanie tabuľky s evidenčným číslom, ktoré budú doručované občanom prostredníctvom kuriérnej služby. Ak ide o evidenčný úkon s vozidlom, ktoré už malo vydané doklady a tabuľky, </w:t>
      </w:r>
      <w:r w:rsidRPr="0078549E">
        <w:rPr>
          <w:rFonts w:ascii="Tahoma" w:eastAsia="Times New Roman" w:hAnsi="Tahoma" w:cs="Tahoma"/>
          <w:b/>
          <w:bCs/>
          <w:color w:val="000000"/>
          <w:sz w:val="19"/>
          <w:szCs w:val="19"/>
          <w:lang w:eastAsia="sk-SK"/>
        </w:rPr>
        <w:t xml:space="preserve">nový držiteľ vozidla ich bude musieť odovzdať doručovacej službe pri doručení nových dokladov a tabuliek </w:t>
      </w:r>
      <w:r w:rsidRPr="0078549E">
        <w:rPr>
          <w:rFonts w:ascii="Tahoma" w:eastAsia="Times New Roman" w:hAnsi="Tahoma" w:cs="Tahoma"/>
          <w:color w:val="000000"/>
          <w:sz w:val="19"/>
          <w:szCs w:val="19"/>
          <w:lang w:eastAsia="sk-SK"/>
        </w:rPr>
        <w:t>(buď priamo kuriérovi alebo na pobočke), inak sa nové doklady a tabuľky neodovzdajú a výmena sa bude musieť dokončiť na dopravnom inšpektoráte.</w:t>
      </w:r>
    </w:p>
    <w:p w:rsidR="0078549E" w:rsidRPr="0078549E" w:rsidRDefault="0078549E" w:rsidP="0078549E">
      <w:pPr>
        <w:numPr>
          <w:ilvl w:val="0"/>
          <w:numId w:val="4"/>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Možnosť požiadania o zmenu adresy, ak pritom nie je potrebná nová tabuľka s evidenčným číslom, o dočasné vyradenie vozidla z evidencie a trvalé vyradenie z evidencie na ktoromkoľvek dopravnom inšpektoráte</w:t>
      </w:r>
      <w:r w:rsidRPr="0078549E">
        <w:rPr>
          <w:rFonts w:ascii="Tahoma" w:eastAsia="Times New Roman" w:hAnsi="Tahoma" w:cs="Tahoma"/>
          <w:color w:val="000000"/>
          <w:sz w:val="19"/>
          <w:szCs w:val="19"/>
          <w:lang w:eastAsia="sk-SK"/>
        </w:rPr>
        <w:t>, čo sú ďalšie opatrenia na zlepšenie podnikateľského prostredia, ako aj pre fyzické osoby ako držiteľov vozidiel.</w:t>
      </w:r>
    </w:p>
    <w:p w:rsidR="0078549E" w:rsidRPr="0078549E" w:rsidRDefault="0078549E" w:rsidP="0078549E">
      <w:pPr>
        <w:numPr>
          <w:ilvl w:val="0"/>
          <w:numId w:val="4"/>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Vypúšťa sa</w:t>
      </w:r>
      <w:r w:rsidRPr="0078549E">
        <w:rPr>
          <w:rFonts w:ascii="Tahoma" w:eastAsia="Times New Roman" w:hAnsi="Tahoma" w:cs="Tahoma"/>
          <w:b/>
          <w:bCs/>
          <w:color w:val="000000"/>
          <w:sz w:val="19"/>
          <w:szCs w:val="19"/>
          <w:lang w:eastAsia="sk-SK"/>
        </w:rPr>
        <w:t xml:space="preserve"> vykonávanie fyzického porovnávania údajov uvádzaných v dokladoch vozidiel s údajmi priamo na vozidle na dopravných inšpektorátoch</w:t>
      </w:r>
      <w:r w:rsidRPr="0078549E">
        <w:rPr>
          <w:rFonts w:ascii="Tahoma" w:eastAsia="Times New Roman" w:hAnsi="Tahoma" w:cs="Tahoma"/>
          <w:color w:val="000000"/>
          <w:sz w:val="19"/>
          <w:szCs w:val="19"/>
          <w:lang w:eastAsia="sk-SK"/>
        </w:rPr>
        <w:t>. Takéto kontroly identifikátorov vozidiel zabezpečujú pracoviská technických kontrol, ktoré je potrebné absolvovať v pravidelných lehotách. Rovnako vykonávajú kontrolu identifikátorov vozidiel aj pracoviská kontroly originality vozidiel, ktoré sú na túto činnosť patrične vybavené.</w:t>
      </w:r>
    </w:p>
    <w:p w:rsidR="0078549E" w:rsidRPr="0078549E" w:rsidRDefault="0078549E" w:rsidP="0078549E">
      <w:pPr>
        <w:shd w:val="clear" w:color="auto" w:fill="24578A"/>
        <w:spacing w:before="225" w:after="150" w:line="288" w:lineRule="auto"/>
        <w:jc w:val="center"/>
        <w:outlineLvl w:val="2"/>
        <w:rPr>
          <w:rFonts w:ascii="Tahoma" w:eastAsia="Times New Roman" w:hAnsi="Tahoma" w:cs="Tahoma"/>
          <w:b/>
          <w:bCs/>
          <w:color w:val="FFFFFF"/>
          <w:sz w:val="19"/>
          <w:szCs w:val="19"/>
          <w:lang w:eastAsia="sk-SK"/>
        </w:rPr>
      </w:pPr>
      <w:r w:rsidRPr="0078549E">
        <w:rPr>
          <w:rFonts w:ascii="Tahoma" w:eastAsia="Times New Roman" w:hAnsi="Tahoma" w:cs="Tahoma"/>
          <w:b/>
          <w:bCs/>
          <w:color w:val="FFFFFF"/>
          <w:sz w:val="19"/>
          <w:szCs w:val="19"/>
          <w:lang w:eastAsia="sk-SK"/>
        </w:rPr>
        <w:t>Sankcie</w:t>
      </w:r>
    </w:p>
    <w:p w:rsidR="0078549E" w:rsidRPr="0078549E" w:rsidRDefault="0078549E" w:rsidP="0078549E">
      <w:pPr>
        <w:numPr>
          <w:ilvl w:val="0"/>
          <w:numId w:val="5"/>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t>Zlepšenie vymožiteľnosti sankcií ukladaných v rámci objektívnej zodpovednosti na základe zisteného evidenčného čísla tým, že ak nebude uhradená pokuta uložená v rámci objektívnej zodpovednosti a policajt príde do kontaktu s daným vozidlom priamo na ceste, aby mohol zadržať doklady od vozidla a tabuľky s evidenčným číslom, čím sa znemožní ďalšia jazda s vozidlom</w:t>
      </w:r>
      <w:r w:rsidRPr="0078549E">
        <w:rPr>
          <w:rFonts w:ascii="Tahoma" w:eastAsia="Times New Roman" w:hAnsi="Tahoma" w:cs="Tahoma"/>
          <w:color w:val="000000"/>
          <w:sz w:val="19"/>
          <w:szCs w:val="19"/>
          <w:lang w:eastAsia="sk-SK"/>
        </w:rPr>
        <w:t>. Vodič v takom prípade môže viesť iné vozidlo, nemožnosť ďalšej jazdy sa vzťahuje výlučne len na dané vozidlo, ktoré tak bude slúžiť ako nepriama zábezpeka zaplatenia sankcie. Na fyzické zabezpečenie zákazu jazdy s vozidlom bude policajt oprávnený použiť technický prostriedok na zabránenie odjazdu vozidla. Doklady a tabuľka sa vráti až po zaplatení pokuty.</w:t>
      </w:r>
    </w:p>
    <w:p w:rsidR="0078549E" w:rsidRPr="0078549E" w:rsidRDefault="0078549E" w:rsidP="0078549E">
      <w:pPr>
        <w:numPr>
          <w:ilvl w:val="0"/>
          <w:numId w:val="5"/>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V rámci objektívnej zodpovednosti sa zvádza pokuta 300 eur za neumožnenie prejazdu vozidlu s právom prednostnej jazdy a za zneužitie záchranárskej uličky a 99 eur za nevytvorenie záchranárskej uličky a za nezastavenie na značke Stoj, daj prednosť v jazde!.</w:t>
      </w:r>
    </w:p>
    <w:p w:rsidR="0078549E" w:rsidRPr="0078549E" w:rsidRDefault="0078549E" w:rsidP="0078549E">
      <w:pPr>
        <w:numPr>
          <w:ilvl w:val="0"/>
          <w:numId w:val="5"/>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b/>
          <w:bCs/>
          <w:color w:val="000000"/>
          <w:sz w:val="19"/>
          <w:szCs w:val="19"/>
          <w:lang w:eastAsia="sk-SK"/>
        </w:rPr>
        <w:lastRenderedPageBreak/>
        <w:t xml:space="preserve">Zavádza sa nový druh sankčného konania – blokové konanie o správnom delikte držiteľa vozidla spočívajúce v tom, že ak došlo v minulosti k porušeniu pravidiel s daným vozidlom, ktoré nebolo sankcionované prostredníctvom objektívnej zodpovednosti </w:t>
      </w:r>
      <w:r w:rsidRPr="0078549E">
        <w:rPr>
          <w:rFonts w:ascii="Tahoma" w:eastAsia="Times New Roman" w:hAnsi="Tahoma" w:cs="Tahoma"/>
          <w:color w:val="000000"/>
          <w:sz w:val="19"/>
          <w:szCs w:val="19"/>
          <w:lang w:eastAsia="sk-SK"/>
        </w:rPr>
        <w:t xml:space="preserve">(napr. radar zaznamenal evidenčné číslo vozidla, ktoré prekročilo rýchlosť, ale nepodarilo sa zistiť držiteľa vozidla a jeho adresu) </w:t>
      </w:r>
      <w:r w:rsidRPr="0078549E">
        <w:rPr>
          <w:rFonts w:ascii="Tahoma" w:eastAsia="Times New Roman" w:hAnsi="Tahoma" w:cs="Tahoma"/>
          <w:b/>
          <w:bCs/>
          <w:color w:val="000000"/>
          <w:sz w:val="19"/>
          <w:szCs w:val="19"/>
          <w:lang w:eastAsia="sk-SK"/>
        </w:rPr>
        <w:t>a policajt príde do kontaktu s daným vozidlom priamo na ceste, uloží rovnakú pokutu priamo na ceste vodičovi/držiteľovi vozidla,</w:t>
      </w:r>
      <w:r w:rsidRPr="0078549E">
        <w:rPr>
          <w:rFonts w:ascii="Tahoma" w:eastAsia="Times New Roman" w:hAnsi="Tahoma" w:cs="Tahoma"/>
          <w:color w:val="000000"/>
          <w:sz w:val="19"/>
          <w:szCs w:val="19"/>
          <w:lang w:eastAsia="sk-SK"/>
        </w:rPr>
        <w:t xml:space="preserve"> ak s tým bude súhlasiť. Ak vodič/držiteľ vozidla s takýmto blokovým konaním nebude súhlasiť, bude mu uložená povinnosť zložiť peňažnú záruku (kauciu) vo výške pokuty, ktorá sa vráti len po uložení riadnej pokuty, inak prepadne v prospech štátu. Ak kaucia alebo bloková pokuta nebude zaplatená priamo na mieste, policajt bude oprávnený postupovať ako podľa predchádzajúceho bodu – čiže zadržať doklady od vozidla a tabuľku s evidenčným číslom až do jej zaplatenia.</w:t>
      </w:r>
      <w:r w:rsidRPr="0078549E">
        <w:rPr>
          <w:rFonts w:ascii="Tahoma" w:eastAsia="Times New Roman" w:hAnsi="Tahoma" w:cs="Tahoma"/>
          <w:b/>
          <w:bCs/>
          <w:color w:val="000000"/>
          <w:sz w:val="19"/>
          <w:szCs w:val="19"/>
          <w:lang w:eastAsia="sk-SK"/>
        </w:rPr>
        <w:t xml:space="preserve"> Ide o opatrenie, ktoré má za cieľ postihnúť predovšetkým zahraničné vozidlá, ktoré je na základe objektívnej zodpovednosti </w:t>
      </w:r>
      <w:proofErr w:type="spellStart"/>
      <w:r w:rsidRPr="0078549E">
        <w:rPr>
          <w:rFonts w:ascii="Tahoma" w:eastAsia="Times New Roman" w:hAnsi="Tahoma" w:cs="Tahoma"/>
          <w:b/>
          <w:bCs/>
          <w:color w:val="000000"/>
          <w:sz w:val="19"/>
          <w:szCs w:val="19"/>
          <w:lang w:eastAsia="sk-SK"/>
        </w:rPr>
        <w:t>obtiažne</w:t>
      </w:r>
      <w:proofErr w:type="spellEnd"/>
      <w:r w:rsidRPr="0078549E">
        <w:rPr>
          <w:rFonts w:ascii="Tahoma" w:eastAsia="Times New Roman" w:hAnsi="Tahoma" w:cs="Tahoma"/>
          <w:b/>
          <w:bCs/>
          <w:color w:val="000000"/>
          <w:sz w:val="19"/>
          <w:szCs w:val="19"/>
          <w:lang w:eastAsia="sk-SK"/>
        </w:rPr>
        <w:t xml:space="preserve"> sankcionovať a vymôcť uložené sankcie. Rôzne opatrenia s týmto cieľom sú aplikované aj v iných štátoch.</w:t>
      </w:r>
    </w:p>
    <w:p w:rsidR="0078549E" w:rsidRPr="0078549E" w:rsidRDefault="0078549E" w:rsidP="0078549E">
      <w:pPr>
        <w:numPr>
          <w:ilvl w:val="0"/>
          <w:numId w:val="5"/>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 xml:space="preserve">V zákone o priestupkoch </w:t>
      </w:r>
      <w:r w:rsidRPr="0078549E">
        <w:rPr>
          <w:rFonts w:ascii="Tahoma" w:eastAsia="Times New Roman" w:hAnsi="Tahoma" w:cs="Tahoma"/>
          <w:b/>
          <w:bCs/>
          <w:color w:val="000000"/>
          <w:sz w:val="19"/>
          <w:szCs w:val="19"/>
          <w:lang w:eastAsia="sk-SK"/>
        </w:rPr>
        <w:t>sa bude rozlišovať medzi reálnym útekom z miesta dopravnej nehody a odídením z miesta škodovej udalosti</w:t>
      </w:r>
      <w:r w:rsidRPr="0078549E">
        <w:rPr>
          <w:rFonts w:ascii="Tahoma" w:eastAsia="Times New Roman" w:hAnsi="Tahoma" w:cs="Tahoma"/>
          <w:color w:val="000000"/>
          <w:sz w:val="19"/>
          <w:szCs w:val="19"/>
          <w:lang w:eastAsia="sk-SK"/>
        </w:rPr>
        <w:t>, čo sa v súčasnosti pri určovaní výšky pokuty nerozlišuje (namiesto pokuty 300 až 1 300 eur a zákazu činnosti na jeden až päť rokov bude možné za to uložiť pokutu 200 až 1 000 eur a zákaz činnosti do päť rokov).</w:t>
      </w:r>
    </w:p>
    <w:p w:rsidR="0078549E" w:rsidRPr="0078549E" w:rsidRDefault="0078549E" w:rsidP="0078549E">
      <w:pPr>
        <w:numPr>
          <w:ilvl w:val="0"/>
          <w:numId w:val="5"/>
        </w:num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 xml:space="preserve">V zákone o priestupkoch sa tiež </w:t>
      </w:r>
      <w:r w:rsidRPr="0078549E">
        <w:rPr>
          <w:rFonts w:ascii="Tahoma" w:eastAsia="Times New Roman" w:hAnsi="Tahoma" w:cs="Tahoma"/>
          <w:b/>
          <w:bCs/>
          <w:color w:val="000000"/>
          <w:sz w:val="19"/>
          <w:szCs w:val="19"/>
          <w:lang w:eastAsia="sk-SK"/>
        </w:rPr>
        <w:t xml:space="preserve">zvyšuje horná hranica pokuty za používanie mobilov a podobných zariadení počas vedenia vozidla z 50 eur na 100 eur v blokovom konaní </w:t>
      </w:r>
      <w:r w:rsidRPr="0078549E">
        <w:rPr>
          <w:rFonts w:ascii="Tahoma" w:eastAsia="Times New Roman" w:hAnsi="Tahoma" w:cs="Tahoma"/>
          <w:color w:val="000000"/>
          <w:sz w:val="19"/>
          <w:szCs w:val="19"/>
          <w:lang w:eastAsia="sk-SK"/>
        </w:rPr>
        <w:t>a zo 100 eur na 200 eur v riadnom konaní.</w:t>
      </w:r>
    </w:p>
    <w:p w:rsidR="0078549E" w:rsidRPr="0078549E" w:rsidRDefault="0078549E" w:rsidP="0078549E">
      <w:pPr>
        <w:spacing w:before="100" w:beforeAutospacing="1" w:after="100" w:afterAutospacing="1" w:line="336" w:lineRule="auto"/>
        <w:jc w:val="both"/>
        <w:rPr>
          <w:rFonts w:ascii="Tahoma" w:eastAsia="Times New Roman" w:hAnsi="Tahoma" w:cs="Tahoma"/>
          <w:color w:val="000000"/>
          <w:sz w:val="19"/>
          <w:szCs w:val="19"/>
          <w:lang w:eastAsia="sk-SK"/>
        </w:rPr>
      </w:pPr>
      <w:r w:rsidRPr="0078549E">
        <w:rPr>
          <w:rFonts w:ascii="Tahoma" w:eastAsia="Times New Roman" w:hAnsi="Tahoma" w:cs="Tahoma"/>
          <w:color w:val="000000"/>
          <w:sz w:val="19"/>
          <w:szCs w:val="19"/>
          <w:lang w:eastAsia="sk-SK"/>
        </w:rPr>
        <w:t> </w:t>
      </w:r>
      <w:bookmarkStart w:id="0" w:name="_GoBack"/>
      <w:bookmarkEnd w:id="0"/>
      <w:r w:rsidRPr="0078549E">
        <w:rPr>
          <w:rFonts w:ascii="Tahoma" w:eastAsia="Times New Roman" w:hAnsi="Tahoma" w:cs="Tahoma"/>
          <w:b/>
          <w:bCs/>
          <w:color w:val="000000"/>
          <w:sz w:val="19"/>
          <w:szCs w:val="19"/>
          <w:lang w:eastAsia="sk-SK"/>
        </w:rPr>
        <w:t>Novela zákona o cestnej premávke bude účinná od 1. decembra 2019.</w:t>
      </w:r>
    </w:p>
    <w:p w:rsidR="00DF102C" w:rsidRDefault="00DF102C"/>
    <w:sectPr w:rsidR="00DF1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abstractNum w:abstractNumId="0" w15:restartNumberingAfterBreak="0">
    <w:nsid w:val="0DE42819"/>
    <w:multiLevelType w:val="multilevel"/>
    <w:tmpl w:val="1B74B9A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70E4A"/>
    <w:multiLevelType w:val="multilevel"/>
    <w:tmpl w:val="E3E2EAA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B639F"/>
    <w:multiLevelType w:val="multilevel"/>
    <w:tmpl w:val="53E03B8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47939"/>
    <w:multiLevelType w:val="multilevel"/>
    <w:tmpl w:val="B504F8B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43DF6"/>
    <w:multiLevelType w:val="multilevel"/>
    <w:tmpl w:val="6C069B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9E"/>
    <w:rsid w:val="0078549E"/>
    <w:rsid w:val="00DF10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D4106-F6CE-48A8-94F6-FE180D0A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78549E"/>
    <w:pPr>
      <w:spacing w:after="150" w:line="288" w:lineRule="auto"/>
      <w:outlineLvl w:val="0"/>
    </w:pPr>
    <w:rPr>
      <w:rFonts w:ascii="Tahoma" w:eastAsia="Times New Roman" w:hAnsi="Tahoma" w:cs="Tahoma"/>
      <w:b/>
      <w:bCs/>
      <w:color w:val="000000"/>
      <w:kern w:val="36"/>
      <w:sz w:val="34"/>
      <w:szCs w:val="34"/>
      <w:lang w:eastAsia="sk-SK"/>
    </w:rPr>
  </w:style>
  <w:style w:type="paragraph" w:styleId="Nadpis3">
    <w:name w:val="heading 3"/>
    <w:basedOn w:val="Normlny"/>
    <w:link w:val="Nadpis3Char"/>
    <w:uiPriority w:val="9"/>
    <w:qFormat/>
    <w:rsid w:val="0078549E"/>
    <w:pPr>
      <w:shd w:val="clear" w:color="auto" w:fill="24578A"/>
      <w:spacing w:before="225" w:after="150" w:line="288" w:lineRule="auto"/>
      <w:outlineLvl w:val="2"/>
    </w:pPr>
    <w:rPr>
      <w:rFonts w:ascii="Tahoma" w:eastAsia="Times New Roman" w:hAnsi="Tahoma" w:cs="Tahoma"/>
      <w:b/>
      <w:bCs/>
      <w:color w:val="FFFFF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549E"/>
    <w:rPr>
      <w:rFonts w:ascii="Tahoma" w:eastAsia="Times New Roman" w:hAnsi="Tahoma" w:cs="Tahoma"/>
      <w:b/>
      <w:bCs/>
      <w:color w:val="000000"/>
      <w:kern w:val="36"/>
      <w:sz w:val="34"/>
      <w:szCs w:val="34"/>
      <w:lang w:eastAsia="sk-SK"/>
    </w:rPr>
  </w:style>
  <w:style w:type="character" w:customStyle="1" w:styleId="Nadpis3Char">
    <w:name w:val="Nadpis 3 Char"/>
    <w:basedOn w:val="Predvolenpsmoodseku"/>
    <w:link w:val="Nadpis3"/>
    <w:uiPriority w:val="9"/>
    <w:rsid w:val="0078549E"/>
    <w:rPr>
      <w:rFonts w:ascii="Tahoma" w:eastAsia="Times New Roman" w:hAnsi="Tahoma" w:cs="Tahoma"/>
      <w:b/>
      <w:bCs/>
      <w:color w:val="FFFFFF"/>
      <w:sz w:val="24"/>
      <w:szCs w:val="24"/>
      <w:shd w:val="clear" w:color="auto" w:fill="24578A"/>
      <w:lang w:eastAsia="sk-SK"/>
    </w:rPr>
  </w:style>
  <w:style w:type="character" w:styleId="Siln">
    <w:name w:val="Strong"/>
    <w:basedOn w:val="Predvolenpsmoodseku"/>
    <w:uiPriority w:val="22"/>
    <w:qFormat/>
    <w:rsid w:val="0078549E"/>
    <w:rPr>
      <w:b/>
      <w:bCs/>
    </w:rPr>
  </w:style>
  <w:style w:type="paragraph" w:styleId="Normlnywebov">
    <w:name w:val="Normal (Web)"/>
    <w:basedOn w:val="Normlny"/>
    <w:uiPriority w:val="99"/>
    <w:semiHidden/>
    <w:unhideWhenUsed/>
    <w:rsid w:val="0078549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78549E"/>
    <w:rPr>
      <w:i/>
      <w:iCs/>
    </w:rPr>
  </w:style>
  <w:style w:type="character" w:customStyle="1" w:styleId="mcevoicelabel">
    <w:name w:val="mcevoicelabel"/>
    <w:basedOn w:val="Predvolenpsmoodseku"/>
    <w:rsid w:val="0078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58148">
      <w:bodyDiv w:val="1"/>
      <w:marLeft w:val="0"/>
      <w:marRight w:val="0"/>
      <w:marTop w:val="0"/>
      <w:marBottom w:val="0"/>
      <w:divBdr>
        <w:top w:val="none" w:sz="0" w:space="0" w:color="auto"/>
        <w:left w:val="none" w:sz="0" w:space="0" w:color="auto"/>
        <w:bottom w:val="none" w:sz="0" w:space="0" w:color="auto"/>
        <w:right w:val="none" w:sz="0" w:space="0" w:color="auto"/>
      </w:divBdr>
      <w:divsChild>
        <w:div w:id="2043628273">
          <w:marLeft w:val="0"/>
          <w:marRight w:val="0"/>
          <w:marTop w:val="100"/>
          <w:marBottom w:val="100"/>
          <w:divBdr>
            <w:top w:val="none" w:sz="0" w:space="0" w:color="auto"/>
            <w:left w:val="none" w:sz="0" w:space="0" w:color="auto"/>
            <w:bottom w:val="none" w:sz="0" w:space="0" w:color="auto"/>
            <w:right w:val="none" w:sz="0" w:space="0" w:color="auto"/>
          </w:divBdr>
          <w:divsChild>
            <w:div w:id="1948927474">
              <w:marLeft w:val="0"/>
              <w:marRight w:val="0"/>
              <w:marTop w:val="0"/>
              <w:marBottom w:val="0"/>
              <w:divBdr>
                <w:top w:val="none" w:sz="0" w:space="0" w:color="auto"/>
                <w:left w:val="none" w:sz="0" w:space="0" w:color="auto"/>
                <w:bottom w:val="none" w:sz="0" w:space="0" w:color="auto"/>
                <w:right w:val="none" w:sz="0" w:space="0" w:color="auto"/>
              </w:divBdr>
              <w:divsChild>
                <w:div w:id="1915580433">
                  <w:marLeft w:val="0"/>
                  <w:marRight w:val="0"/>
                  <w:marTop w:val="0"/>
                  <w:marBottom w:val="0"/>
                  <w:divBdr>
                    <w:top w:val="none" w:sz="0" w:space="0" w:color="auto"/>
                    <w:left w:val="none" w:sz="0" w:space="0" w:color="auto"/>
                    <w:bottom w:val="none" w:sz="0" w:space="0" w:color="auto"/>
                    <w:right w:val="none" w:sz="0" w:space="0" w:color="auto"/>
                  </w:divBdr>
                  <w:divsChild>
                    <w:div w:id="1217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minv.sk/wps/wcm/connect/sk/site/main/zivotne-situacie/vozid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https://www.nrsr.sk/web/Default.aspx?sid=zakony/cpt&amp;ZakZborID=13&amp;CisObdobia=7&amp;ID=15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10030</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Dratvová</dc:creator>
  <cp:keywords/>
  <dc:description/>
  <cp:lastModifiedBy>Anna Dratvová</cp:lastModifiedBy>
  <cp:revision>1</cp:revision>
  <dcterms:created xsi:type="dcterms:W3CDTF">2019-10-30T06:20:00Z</dcterms:created>
  <dcterms:modified xsi:type="dcterms:W3CDTF">2019-10-30T06:21:00Z</dcterms:modified>
</cp:coreProperties>
</file>